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1998"/>
        <w:gridCol w:w="1336"/>
        <w:gridCol w:w="1329"/>
        <w:gridCol w:w="1207"/>
        <w:gridCol w:w="1207"/>
        <w:gridCol w:w="1127"/>
      </w:tblGrid>
      <w:tr w:rsidR="00E00E0D" w:rsidTr="006F514B">
        <w:trPr>
          <w:tblHeader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0D" w:rsidRDefault="00E00E0D" w:rsidP="006F514B">
            <w:pPr>
              <w:rPr>
                <w:b/>
                <w:bCs/>
              </w:rPr>
            </w:pPr>
          </w:p>
        </w:tc>
        <w:tc>
          <w:tcPr>
            <w:tcW w:w="11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0D" w:rsidRDefault="00E00E0D" w:rsidP="006F514B">
            <w:pPr>
              <w:rPr>
                <w:b/>
                <w:bCs/>
              </w:rPr>
            </w:pP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2013/14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2014/15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2015/16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2016/17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2017/18</w:t>
            </w:r>
          </w:p>
        </w:tc>
      </w:tr>
      <w:tr w:rsidR="00E00E0D" w:rsidTr="006F514B"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bCs/>
                <w:sz w:val="20"/>
                <w:szCs w:val="20"/>
                <w:lang w:eastAsia="en-GB"/>
              </w:rPr>
            </w:pPr>
            <w:r>
              <w:rPr>
                <w:bCs/>
                <w:sz w:val="20"/>
                <w:szCs w:val="20"/>
                <w:lang w:eastAsia="en-GB"/>
              </w:rPr>
              <w:t>Budget substance misuse services - both drug and alcohol (both adult and young people)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£5,951,000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£6,612,000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£6,078,000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iCs/>
                <w:color w:val="00B050"/>
                <w:sz w:val="20"/>
                <w:szCs w:val="20"/>
                <w:lang w:eastAsia="en-GB"/>
              </w:rPr>
            </w:pPr>
            <w:r>
              <w:rPr>
                <w:iCs/>
                <w:sz w:val="20"/>
                <w:szCs w:val="20"/>
                <w:lang w:eastAsia="en-GB"/>
              </w:rPr>
              <w:t>£6,038,000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iCs/>
                <w:color w:val="00B050"/>
                <w:sz w:val="20"/>
                <w:szCs w:val="20"/>
                <w:lang w:eastAsia="en-GB"/>
              </w:rPr>
            </w:pPr>
            <w:r>
              <w:rPr>
                <w:iCs/>
                <w:sz w:val="20"/>
                <w:szCs w:val="20"/>
                <w:lang w:eastAsia="en-GB"/>
              </w:rPr>
              <w:t>£5,995,000</w:t>
            </w:r>
          </w:p>
        </w:tc>
      </w:tr>
      <w:tr w:rsidR="00E00E0D" w:rsidTr="006F514B"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Outturn substance misuse services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r>
              <w:rPr>
                <w:sz w:val="20"/>
                <w:szCs w:val="20"/>
                <w:lang w:eastAsia="en-GB"/>
              </w:rPr>
              <w:t>£6,964,000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r>
              <w:rPr>
                <w:sz w:val="20"/>
                <w:szCs w:val="20"/>
                <w:lang w:eastAsia="en-GB"/>
              </w:rPr>
              <w:t>£6,219,000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r>
              <w:rPr>
                <w:sz w:val="20"/>
                <w:szCs w:val="20"/>
                <w:lang w:eastAsia="en-GB"/>
              </w:rPr>
              <w:t>£6,304,000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r>
              <w:rPr>
                <w:iCs/>
                <w:sz w:val="20"/>
                <w:szCs w:val="20"/>
                <w:lang w:eastAsia="en-GB"/>
              </w:rPr>
              <w:t>£6,095,700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iCs/>
              </w:rPr>
            </w:pPr>
            <w:r>
              <w:rPr>
                <w:iCs/>
                <w:sz w:val="20"/>
                <w:szCs w:val="20"/>
                <w:lang w:eastAsia="en-GB"/>
              </w:rPr>
              <w:t>Forecast outturn £5,378,501</w:t>
            </w:r>
          </w:p>
        </w:tc>
      </w:tr>
      <w:tr w:rsidR="00E00E0D" w:rsidTr="006F514B"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bCs/>
                <w:sz w:val="20"/>
                <w:szCs w:val="20"/>
                <w:lang w:eastAsia="en-GB"/>
              </w:rPr>
            </w:pPr>
            <w:r>
              <w:rPr>
                <w:bCs/>
                <w:sz w:val="20"/>
                <w:szCs w:val="20"/>
                <w:lang w:eastAsia="en-GB"/>
              </w:rPr>
              <w:t>Res Rehab Public Health budget</w:t>
            </w:r>
          </w:p>
          <w:p w:rsidR="00E00E0D" w:rsidRDefault="00E00E0D" w:rsidP="006F514B">
            <w:pPr>
              <w:rPr>
                <w:bCs/>
                <w:sz w:val="20"/>
                <w:szCs w:val="20"/>
                <w:lang w:eastAsia="en-GB"/>
              </w:rPr>
            </w:pPr>
            <w:r>
              <w:rPr>
                <w:bCs/>
                <w:sz w:val="20"/>
                <w:szCs w:val="20"/>
                <w:lang w:eastAsia="en-GB"/>
              </w:rPr>
              <w:t>Prior to 14/15 the budget was with  Social Care/Mental Health and a contribution was made from the Public Health Grant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PH </w:t>
            </w:r>
            <w:proofErr w:type="spellStart"/>
            <w:r>
              <w:rPr>
                <w:sz w:val="20"/>
                <w:szCs w:val="20"/>
                <w:lang w:eastAsia="en-GB"/>
              </w:rPr>
              <w:t>contri-bution</w:t>
            </w:r>
            <w:proofErr w:type="spellEnd"/>
            <w:r>
              <w:rPr>
                <w:sz w:val="20"/>
                <w:szCs w:val="20"/>
                <w:lang w:eastAsia="en-GB"/>
              </w:rPr>
              <w:t xml:space="preserve">:  £167,000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£200,000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£200,000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iCs/>
                <w:color w:val="00B050"/>
                <w:sz w:val="20"/>
                <w:szCs w:val="20"/>
                <w:lang w:eastAsia="en-GB"/>
              </w:rPr>
            </w:pPr>
            <w:r>
              <w:rPr>
                <w:iCs/>
                <w:sz w:val="20"/>
                <w:szCs w:val="20"/>
                <w:lang w:eastAsia="en-GB"/>
              </w:rPr>
              <w:t>£121,000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iCs/>
                <w:color w:val="00B050"/>
                <w:sz w:val="20"/>
                <w:szCs w:val="20"/>
                <w:lang w:eastAsia="en-GB"/>
              </w:rPr>
            </w:pPr>
            <w:r>
              <w:rPr>
                <w:iCs/>
                <w:sz w:val="20"/>
                <w:szCs w:val="20"/>
                <w:lang w:eastAsia="en-GB"/>
              </w:rPr>
              <w:t>£121,000</w:t>
            </w:r>
          </w:p>
        </w:tc>
      </w:tr>
      <w:tr w:rsidR="00E00E0D" w:rsidTr="006F514B"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bCs/>
                <w:sz w:val="20"/>
                <w:szCs w:val="20"/>
                <w:lang w:eastAsia="en-GB"/>
              </w:rPr>
            </w:pPr>
            <w:r>
              <w:rPr>
                <w:bCs/>
                <w:sz w:val="20"/>
                <w:szCs w:val="20"/>
                <w:lang w:eastAsia="en-GB"/>
              </w:rPr>
              <w:t>Res Rehab Panel expenditure  (tier 4)</w:t>
            </w:r>
          </w:p>
          <w:p w:rsidR="00E00E0D" w:rsidRDefault="00E00E0D" w:rsidP="006F514B">
            <w:pPr>
              <w:rPr>
                <w:bCs/>
                <w:sz w:val="20"/>
                <w:szCs w:val="20"/>
                <w:lang w:eastAsia="en-GB"/>
              </w:rPr>
            </w:pPr>
            <w:r>
              <w:rPr>
                <w:bCs/>
                <w:sz w:val="20"/>
                <w:szCs w:val="20"/>
                <w:lang w:eastAsia="en-GB"/>
              </w:rPr>
              <w:t>Figures are gross (excluding any client contributions)</w:t>
            </w:r>
          </w:p>
          <w:p w:rsidR="00E00E0D" w:rsidRDefault="00E00E0D" w:rsidP="006F514B">
            <w:pPr>
              <w:rPr>
                <w:bCs/>
              </w:rPr>
            </w:pPr>
            <w:r>
              <w:rPr>
                <w:bCs/>
                <w:sz w:val="20"/>
                <w:szCs w:val="20"/>
                <w:lang w:eastAsia="en-GB"/>
              </w:rPr>
              <w:t>Alcohol res rehab placements through Public Health’s Panel from 1/9/2013)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GB"/>
              </w:rPr>
              <w:t>Drugs £148,481 + alcohol : £105,996 (from 1.9.13)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r>
              <w:rPr>
                <w:sz w:val="20"/>
                <w:szCs w:val="20"/>
                <w:lang w:eastAsia="en-GB"/>
              </w:rPr>
              <w:t>£230,625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r>
              <w:rPr>
                <w:sz w:val="20"/>
                <w:szCs w:val="20"/>
                <w:lang w:eastAsia="en-GB"/>
              </w:rPr>
              <w:t>£226,300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iCs/>
              </w:rPr>
            </w:pPr>
            <w:r>
              <w:rPr>
                <w:iCs/>
                <w:sz w:val="20"/>
                <w:szCs w:val="20"/>
                <w:lang w:eastAsia="en-GB"/>
              </w:rPr>
              <w:t>£65,951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r>
              <w:rPr>
                <w:iCs/>
                <w:sz w:val="20"/>
                <w:szCs w:val="20"/>
                <w:lang w:eastAsia="en-GB"/>
              </w:rPr>
              <w:t>Forecast outturn £85,903</w:t>
            </w:r>
          </w:p>
        </w:tc>
      </w:tr>
      <w:tr w:rsidR="00E00E0D" w:rsidTr="006F514B"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bCs/>
              </w:rPr>
            </w:pPr>
            <w:r>
              <w:rPr>
                <w:bCs/>
                <w:sz w:val="20"/>
                <w:szCs w:val="20"/>
                <w:lang w:eastAsia="en-GB"/>
              </w:rPr>
              <w:t>Inpatient (residential) detoxification budget (tier 4)</w:t>
            </w:r>
          </w:p>
        </w:tc>
        <w:tc>
          <w:tcPr>
            <w:tcW w:w="364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r>
              <w:rPr>
                <w:sz w:val="20"/>
                <w:szCs w:val="20"/>
                <w:lang w:eastAsia="en-GB"/>
              </w:rPr>
              <w:t>Not separately commissioned – this is part of the adult substance misuse service specification</w:t>
            </w:r>
          </w:p>
        </w:tc>
      </w:tr>
      <w:tr w:rsidR="00E00E0D" w:rsidTr="006F514B"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pPr>
              <w:rPr>
                <w:bCs/>
              </w:rPr>
            </w:pPr>
            <w:r>
              <w:rPr>
                <w:bCs/>
                <w:sz w:val="20"/>
                <w:szCs w:val="20"/>
                <w:lang w:eastAsia="en-GB"/>
              </w:rPr>
              <w:t>Community substance misuse services (tier 3)</w:t>
            </w:r>
          </w:p>
        </w:tc>
        <w:tc>
          <w:tcPr>
            <w:tcW w:w="364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0D" w:rsidRDefault="00E00E0D" w:rsidP="006F514B">
            <w:r>
              <w:rPr>
                <w:sz w:val="20"/>
                <w:szCs w:val="20"/>
                <w:lang w:eastAsia="en-GB"/>
              </w:rPr>
              <w:t>Not separately commissioned – this is part of the adult substance misuse service specification</w:t>
            </w:r>
          </w:p>
        </w:tc>
      </w:tr>
    </w:tbl>
    <w:p w:rsidR="000F6B74" w:rsidRDefault="000F6B74">
      <w:bookmarkStart w:id="0" w:name="_GoBack"/>
      <w:bookmarkEnd w:id="0"/>
    </w:p>
    <w:sectPr w:rsidR="000F6B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0D"/>
    <w:rsid w:val="000F6B74"/>
    <w:rsid w:val="00A93082"/>
    <w:rsid w:val="00DF00B8"/>
    <w:rsid w:val="00E0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0D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0D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919</Characters>
  <Application>Microsoft Office Word</Application>
  <DocSecurity>0</DocSecurity>
  <Lines>78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Kaye</dc:creator>
  <cp:lastModifiedBy>Richard Kaye</cp:lastModifiedBy>
  <cp:revision>1</cp:revision>
  <dcterms:created xsi:type="dcterms:W3CDTF">2017-08-14T08:42:00Z</dcterms:created>
  <dcterms:modified xsi:type="dcterms:W3CDTF">2017-08-14T08:42:00Z</dcterms:modified>
</cp:coreProperties>
</file>