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318"/>
        <w:gridCol w:w="1318"/>
        <w:gridCol w:w="1318"/>
        <w:gridCol w:w="1318"/>
        <w:gridCol w:w="1318"/>
        <w:gridCol w:w="1134"/>
        <w:gridCol w:w="1318"/>
        <w:gridCol w:w="1134"/>
      </w:tblGrid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Sexual &amp; Domestic Violence Budget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Service Type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09-10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10-11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11-12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12-13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13-14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14-15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color w:val="000000"/>
                <w:u w:val="single"/>
                <w:lang w:eastAsia="en-GB"/>
              </w:rPr>
              <w:t>15-16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color w:val="000000"/>
                <w:u w:val="single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color w:val="000000"/>
                <w:u w:val="single"/>
                <w:lang w:eastAsia="en-GB"/>
              </w:rPr>
              <w:t>16-17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Adult Domestic Violence Services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£1,203,692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£1,074,494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£912,543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£865,937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£812,173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£560,516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£825,540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£837,662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CYP Domestic Violence Services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£277,900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£207,400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£248,600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£215,800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£206,650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£144,096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Inc. above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Inc. above 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Perpetrator Domestic Violence Services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£212,870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£206,930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£63,961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£92,634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£66,626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£86,007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Inc. above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Inc. above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Project/Awareness costs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£71,015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£86,808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£95,171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£14,114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£12,761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£12,000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£35,000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£1,164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2(a) IDVA advisors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£106,000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£15,000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£12,823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2(b) grants to DV charities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£30,000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£120,000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£21,666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2(c) rape crisis centres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£20,000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£25,000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£25,000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£25,000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8095" w:type="dxa"/>
            <w:gridSpan w:val="6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 xml:space="preserve">Places of safety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£25,000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£22,627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8095" w:type="dxa"/>
            <w:gridSpan w:val="6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Safe and Together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£22,500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 Gross Expenditure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£1,765,477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£1,575,632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£1,320,275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£1,188,485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£1,118,210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£963,619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£1,045,540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:rsidR="00676599" w:rsidRPr="00F6610B" w:rsidRDefault="00676599" w:rsidP="00FD2E5B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£943,442</w:t>
            </w:r>
          </w:p>
        </w:tc>
      </w:tr>
      <w:tr w:rsidR="00676599" w:rsidRPr="00F6610B" w:rsidTr="00FD2E5B">
        <w:trPr>
          <w:trHeight w:val="30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DCC Contribution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£1,432,267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£1,486,947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£1,114,923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£862,436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£881,436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£818,400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£830,400</w:t>
            </w:r>
          </w:p>
        </w:tc>
        <w:tc>
          <w:tcPr>
            <w:tcW w:w="1046" w:type="dxa"/>
          </w:tcPr>
          <w:p w:rsidR="00676599" w:rsidRPr="00F6610B" w:rsidRDefault="00676599" w:rsidP="00FD2E5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610B">
              <w:rPr>
                <w:rFonts w:ascii="Arial" w:eastAsia="Times New Roman" w:hAnsi="Arial" w:cs="Arial"/>
                <w:color w:val="000000"/>
                <w:lang w:eastAsia="en-GB"/>
              </w:rPr>
              <w:t>£840,400</w:t>
            </w:r>
          </w:p>
        </w:tc>
      </w:tr>
    </w:tbl>
    <w:p w:rsidR="000F6B74" w:rsidRDefault="000F6B74">
      <w:bookmarkStart w:id="0" w:name="_GoBack"/>
      <w:bookmarkEnd w:id="0"/>
    </w:p>
    <w:sectPr w:rsidR="000F6B74" w:rsidSect="0067659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99"/>
    <w:rsid w:val="000F6B74"/>
    <w:rsid w:val="00676599"/>
    <w:rsid w:val="00A93082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99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99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152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Kaye</dc:creator>
  <cp:lastModifiedBy>Richard Kaye</cp:lastModifiedBy>
  <cp:revision>1</cp:revision>
  <dcterms:created xsi:type="dcterms:W3CDTF">2017-08-10T12:45:00Z</dcterms:created>
  <dcterms:modified xsi:type="dcterms:W3CDTF">2017-08-10T12:45:00Z</dcterms:modified>
</cp:coreProperties>
</file>